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540.0" w:type="dxa"/>
        <w:tblLayout w:type="fixed"/>
        <w:tblLook w:val="0000"/>
      </w:tblPr>
      <w:tblGrid>
        <w:gridCol w:w="1700"/>
        <w:gridCol w:w="1280"/>
        <w:gridCol w:w="280"/>
        <w:gridCol w:w="5960"/>
        <w:tblGridChange w:id="0">
          <w:tblGrid>
            <w:gridCol w:w="1700"/>
            <w:gridCol w:w="1280"/>
            <w:gridCol w:w="280"/>
            <w:gridCol w:w="596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МОУ гимназии №16 «Интерес»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И.В.Снегирева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Образовательный минимум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Уч.год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разработано в 2022 - 2023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260" w:right="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следующие понятия и их определения, принятые в обществознании и социальных науках.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60" w:right="2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Социальные нормы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общепризнанные правила, образцы поведения, стандарты деятельности, обеспечивающие упорядоченность, устойчивость и стабильность социального взаимодействия индивидов и групп.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14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нормы и правила, отражающие представления о должном поведении людей в обществе.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260" w:right="7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общеобязательные правила санкционированные государством и обеспеченные его принудительной силой.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60" w:right="8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наука о рациональном ведении хозяйства, об отношениях между людьми в процессе производства и обмена товаров.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6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целесообразная деятельность людей по созданию материальных и духовных благ, направленных на удовлетворение потребностей.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Налоги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обязательные платежи граждан и предприятий государству.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Потребность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осознаваемая человеком нужда в том, что необходимо для поддержания организма и развития личности.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Прибыль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превышение доходов от продажи товаров или услуг над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затратами на их производство и реализацию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совокупность экономических отношений, проявляющихся в сфере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обмена товаров и услуг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продукт труда, произведенный для обмена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сумма денег, которая уплачивается при покупке товаров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260" w:right="7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114" w:left="1440" w:right="74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i72wj7oHSIvriLuC4+5/DCByg==">AMUW2mWY5QJBSmyoa+Dvtwf8vuaXLHwnnsKIYKOxT+6R+Vq3vvdXjVxMSC8PB4tJ4wz7KwJ/Y5SZPlA9+hteXa/dA0KgXxPl08urqDQWh1k92WJncbeH7XQj/ahCvImHcSS5/eYKCIZA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2022-10-11T12:14:00Z</dcterms:created>
  <dc:creator>учитель</dc:creator>
</cp:coreProperties>
</file>